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24B52" w14:textId="79AE023B" w:rsidR="002C1A72" w:rsidRPr="000F6D4B" w:rsidRDefault="007D2957">
      <w:pPr>
        <w:rPr>
          <w:b/>
          <w:bCs/>
          <w:sz w:val="28"/>
          <w:szCs w:val="28"/>
        </w:rPr>
      </w:pPr>
      <w:bookmarkStart w:id="0" w:name="_Hlk47991060"/>
      <w:r w:rsidRPr="000F6D4B">
        <w:rPr>
          <w:b/>
          <w:bCs/>
          <w:noProof/>
          <w:sz w:val="28"/>
          <w:szCs w:val="28"/>
        </w:rPr>
        <w:drawing>
          <wp:anchor distT="0" distB="0" distL="114300" distR="114300" simplePos="0" relativeHeight="251658240" behindDoc="0" locked="0" layoutInCell="1" allowOverlap="1" wp14:anchorId="48ACDD65" wp14:editId="49DFE7D2">
            <wp:simplePos x="0" y="0"/>
            <wp:positionH relativeFrom="margin">
              <wp:posOffset>3491230</wp:posOffset>
            </wp:positionH>
            <wp:positionV relativeFrom="paragraph">
              <wp:posOffset>-406400</wp:posOffset>
            </wp:positionV>
            <wp:extent cx="2209800" cy="974075"/>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09800" cy="974075"/>
                    </a:xfrm>
                    <a:prstGeom prst="rect">
                      <a:avLst/>
                    </a:prstGeom>
                    <a:noFill/>
                  </pic:spPr>
                </pic:pic>
              </a:graphicData>
            </a:graphic>
            <wp14:sizeRelH relativeFrom="page">
              <wp14:pctWidth>0</wp14:pctWidth>
            </wp14:sizeRelH>
            <wp14:sizeRelV relativeFrom="page">
              <wp14:pctHeight>0</wp14:pctHeight>
            </wp14:sizeRelV>
          </wp:anchor>
        </w:drawing>
      </w:r>
      <w:r w:rsidR="002C1A72" w:rsidRPr="000F6D4B">
        <w:rPr>
          <w:b/>
          <w:bCs/>
          <w:sz w:val="28"/>
          <w:szCs w:val="28"/>
        </w:rPr>
        <w:t>Til lag som har akkreditert leder/trener</w:t>
      </w:r>
    </w:p>
    <w:p w14:paraId="1B95E29D" w14:textId="77777777" w:rsidR="007D2957" w:rsidRDefault="007D2957"/>
    <w:p w14:paraId="31949DA1" w14:textId="0E8AF7D2" w:rsidR="002C1A72" w:rsidRPr="007D2957" w:rsidRDefault="007D2957">
      <w:pPr>
        <w:rPr>
          <w:u w:val="single"/>
        </w:rPr>
      </w:pPr>
      <w:r>
        <w:rPr>
          <w:u w:val="single"/>
        </w:rPr>
        <w:t xml:space="preserve"> Utdrag fra: </w:t>
      </w:r>
      <w:proofErr w:type="spellStart"/>
      <w:r w:rsidR="002C1A72" w:rsidRPr="007D2957">
        <w:rPr>
          <w:u w:val="single"/>
        </w:rPr>
        <w:t>NFIFs</w:t>
      </w:r>
      <w:proofErr w:type="spellEnd"/>
      <w:r w:rsidR="002C1A72" w:rsidRPr="007D2957">
        <w:rPr>
          <w:u w:val="single"/>
        </w:rPr>
        <w:t xml:space="preserve"> retningslinjer for gjennomføring av stevner av 4.august</w:t>
      </w:r>
    </w:p>
    <w:p w14:paraId="6D5F8B58" w14:textId="77777777" w:rsidR="00FE7E5A" w:rsidRDefault="002C1A72" w:rsidP="00FE7E5A">
      <w:pPr>
        <w:spacing w:after="0"/>
      </w:pPr>
      <w:r>
        <w:t>Arrangement kan avvikles på offentlig sted med inntil 200 personer</w:t>
      </w:r>
      <w:r w:rsidR="002341A5">
        <w:t>. (</w:t>
      </w:r>
      <w:proofErr w:type="spellStart"/>
      <w:r w:rsidR="002341A5">
        <w:t>Stadionomraådet</w:t>
      </w:r>
      <w:proofErr w:type="spellEnd"/>
      <w:r w:rsidR="002341A5">
        <w:t>)</w:t>
      </w:r>
      <w:r>
        <w:t xml:space="preserve">Fra 7. juli har NFIF besluttet at trenere regnes som en del av arrangørstaben i den tiden treneren har utøvere med i øvelser. Før og etter dette er de en del av det totale antallet på 200 personer. Stevnets smittevernansvarlig </w:t>
      </w:r>
      <w:r w:rsidR="007D2957">
        <w:t xml:space="preserve">skal ha </w:t>
      </w:r>
      <w:r>
        <w:t xml:space="preserve">oversikt over akkrediterte trenere i forhold til eventuell smittesporing. Denne skal som minimum inneholde navn, mobilnummer, klubb og bostedskommune. Trenere skal ha egne synlig akkrediteringer og ikke befinne seg på indre bane. Det er arrangørens ansvar at kun reelle trenere tildeles akkreditering, og antallet akkrediterte trenere må være på et relevant nivå i forhold til arrangementets størrelse. </w:t>
      </w:r>
    </w:p>
    <w:p w14:paraId="07D9CBEC" w14:textId="51EFB125" w:rsidR="00FE7E5A" w:rsidRDefault="00FE7E5A" w:rsidP="00FE7E5A">
      <w:pPr>
        <w:spacing w:after="0"/>
      </w:pPr>
      <w:r>
        <w:t xml:space="preserve">For nasjonale mesterskap (UM/Junior-NM/NM) samt andre større stevner kan arrangør i dialog med NFIF innføre særskilte kvotebestemmelser. Kvotetallet tildeles ut fra en helhetsvurdering når alle påmeldinger er mottatt. </w:t>
      </w:r>
    </w:p>
    <w:p w14:paraId="736BB832" w14:textId="77777777" w:rsidR="00443350" w:rsidRDefault="00443350" w:rsidP="00FE7E5A">
      <w:pPr>
        <w:spacing w:after="0"/>
      </w:pPr>
    </w:p>
    <w:p w14:paraId="030E0C45" w14:textId="70701694" w:rsidR="002C1A72" w:rsidRDefault="00FE7E5A" w:rsidP="00FE7E5A">
      <w:pPr>
        <w:spacing w:after="0"/>
      </w:pPr>
      <w:r>
        <w:t>For at flest mulig får plass, ber vi om forståelse for de tiltak som gjøres.</w:t>
      </w:r>
    </w:p>
    <w:p w14:paraId="171F13D8" w14:textId="77777777" w:rsidR="00FE7E5A" w:rsidRDefault="00FE7E5A" w:rsidP="00FE7E5A">
      <w:pPr>
        <w:spacing w:after="0"/>
      </w:pPr>
    </w:p>
    <w:p w14:paraId="5B95E4E5" w14:textId="402E620D" w:rsidR="007D2957" w:rsidRPr="00FE7E5A" w:rsidRDefault="002C1A72">
      <w:pPr>
        <w:rPr>
          <w:u w:val="single"/>
        </w:rPr>
      </w:pPr>
      <w:r w:rsidRPr="00FE7E5A">
        <w:rPr>
          <w:u w:val="single"/>
        </w:rPr>
        <w:t>Vi deler inn stevnedagene slik:</w:t>
      </w:r>
    </w:p>
    <w:tbl>
      <w:tblPr>
        <w:tblStyle w:val="Tabellrutenett"/>
        <w:tblW w:w="0" w:type="auto"/>
        <w:tblLook w:val="04A0" w:firstRow="1" w:lastRow="0" w:firstColumn="1" w:lastColumn="0" w:noHBand="0" w:noVBand="1"/>
      </w:tblPr>
      <w:tblGrid>
        <w:gridCol w:w="1522"/>
        <w:gridCol w:w="236"/>
        <w:gridCol w:w="1743"/>
        <w:gridCol w:w="242"/>
        <w:gridCol w:w="1639"/>
      </w:tblGrid>
      <w:tr w:rsidR="007D2957" w14:paraId="3BC00982" w14:textId="77777777" w:rsidTr="00FF02C6">
        <w:trPr>
          <w:trHeight w:val="283"/>
        </w:trPr>
        <w:tc>
          <w:tcPr>
            <w:tcW w:w="1522" w:type="dxa"/>
            <w:shd w:val="clear" w:color="auto" w:fill="8EAADB" w:themeFill="accent1" w:themeFillTint="99"/>
          </w:tcPr>
          <w:p w14:paraId="35C0A194" w14:textId="6FE0EE29" w:rsidR="007D2957" w:rsidRDefault="007D2957" w:rsidP="00D8769B">
            <w:pPr>
              <w:jc w:val="center"/>
            </w:pPr>
            <w:r>
              <w:t>ØKT</w:t>
            </w:r>
          </w:p>
        </w:tc>
        <w:tc>
          <w:tcPr>
            <w:tcW w:w="236" w:type="dxa"/>
            <w:shd w:val="clear" w:color="auto" w:fill="8EAADB" w:themeFill="accent1" w:themeFillTint="99"/>
          </w:tcPr>
          <w:p w14:paraId="3A038248" w14:textId="72536A6C" w:rsidR="007D2957" w:rsidRDefault="007D2957" w:rsidP="00D8769B">
            <w:pPr>
              <w:jc w:val="center"/>
            </w:pPr>
          </w:p>
        </w:tc>
        <w:tc>
          <w:tcPr>
            <w:tcW w:w="1743" w:type="dxa"/>
            <w:shd w:val="clear" w:color="auto" w:fill="8EAADB" w:themeFill="accent1" w:themeFillTint="99"/>
          </w:tcPr>
          <w:p w14:paraId="33A9E3FE" w14:textId="744AC0BE" w:rsidR="007D2957" w:rsidRDefault="007D2957" w:rsidP="00D8769B">
            <w:pPr>
              <w:jc w:val="center"/>
            </w:pPr>
            <w:r>
              <w:t>ØKT</w:t>
            </w:r>
          </w:p>
        </w:tc>
        <w:tc>
          <w:tcPr>
            <w:tcW w:w="242" w:type="dxa"/>
            <w:shd w:val="clear" w:color="auto" w:fill="8EAADB" w:themeFill="accent1" w:themeFillTint="99"/>
          </w:tcPr>
          <w:p w14:paraId="179C46F7" w14:textId="3846C94D" w:rsidR="007D2957" w:rsidRDefault="007D2957" w:rsidP="00D8769B">
            <w:pPr>
              <w:jc w:val="center"/>
            </w:pPr>
            <w:r>
              <w:t xml:space="preserve"> </w:t>
            </w:r>
          </w:p>
        </w:tc>
        <w:tc>
          <w:tcPr>
            <w:tcW w:w="1639" w:type="dxa"/>
            <w:shd w:val="clear" w:color="auto" w:fill="8EAADB" w:themeFill="accent1" w:themeFillTint="99"/>
          </w:tcPr>
          <w:p w14:paraId="615B3457" w14:textId="5734C552" w:rsidR="007D2957" w:rsidRDefault="007D2957" w:rsidP="00D8769B">
            <w:pPr>
              <w:jc w:val="center"/>
            </w:pPr>
            <w:r>
              <w:t>ØKT</w:t>
            </w:r>
          </w:p>
        </w:tc>
      </w:tr>
      <w:tr w:rsidR="007D2957" w14:paraId="2AC0EAD2" w14:textId="77777777" w:rsidTr="00FF02C6">
        <w:trPr>
          <w:trHeight w:val="743"/>
        </w:trPr>
        <w:tc>
          <w:tcPr>
            <w:tcW w:w="1522" w:type="dxa"/>
          </w:tcPr>
          <w:p w14:paraId="6FCAF765" w14:textId="511B84D2" w:rsidR="007D2957" w:rsidRDefault="007D2957" w:rsidP="00FF02C6">
            <w:pPr>
              <w:jc w:val="center"/>
              <w:rPr>
                <w:b/>
                <w:bCs/>
                <w:sz w:val="28"/>
                <w:szCs w:val="28"/>
              </w:rPr>
            </w:pPr>
            <w:r w:rsidRPr="00FF02C6">
              <w:rPr>
                <w:b/>
                <w:bCs/>
                <w:color w:val="FF0000"/>
                <w:sz w:val="28"/>
                <w:szCs w:val="28"/>
              </w:rPr>
              <w:t>Fredag</w:t>
            </w:r>
            <w:r w:rsidRPr="00D8769B">
              <w:rPr>
                <w:b/>
                <w:bCs/>
                <w:sz w:val="28"/>
                <w:szCs w:val="28"/>
              </w:rPr>
              <w:t xml:space="preserve"> 1</w:t>
            </w:r>
          </w:p>
          <w:p w14:paraId="51399678" w14:textId="12EF538D" w:rsidR="007D2957" w:rsidRPr="007D2957" w:rsidRDefault="007D2957" w:rsidP="00FF02C6">
            <w:pPr>
              <w:jc w:val="center"/>
              <w:rPr>
                <w:sz w:val="20"/>
                <w:szCs w:val="20"/>
              </w:rPr>
            </w:pPr>
            <w:r>
              <w:rPr>
                <w:sz w:val="20"/>
                <w:szCs w:val="20"/>
              </w:rPr>
              <w:t>12.00</w:t>
            </w:r>
            <w:r w:rsidR="00FF02C6">
              <w:rPr>
                <w:sz w:val="20"/>
                <w:szCs w:val="20"/>
              </w:rPr>
              <w:t xml:space="preserve"> </w:t>
            </w:r>
            <w:r>
              <w:rPr>
                <w:sz w:val="20"/>
                <w:szCs w:val="20"/>
              </w:rPr>
              <w:t>- 14.45</w:t>
            </w:r>
          </w:p>
        </w:tc>
        <w:tc>
          <w:tcPr>
            <w:tcW w:w="236" w:type="dxa"/>
          </w:tcPr>
          <w:p w14:paraId="294E560F" w14:textId="77777777" w:rsidR="007D2957" w:rsidRDefault="007D2957" w:rsidP="00FF02C6">
            <w:pPr>
              <w:jc w:val="center"/>
            </w:pPr>
          </w:p>
        </w:tc>
        <w:tc>
          <w:tcPr>
            <w:tcW w:w="1743" w:type="dxa"/>
          </w:tcPr>
          <w:p w14:paraId="3C2F0E33" w14:textId="6ECC5A80" w:rsidR="007D2957" w:rsidRDefault="007D2957" w:rsidP="00FF02C6">
            <w:pPr>
              <w:jc w:val="center"/>
              <w:rPr>
                <w:b/>
                <w:bCs/>
                <w:sz w:val="28"/>
                <w:szCs w:val="28"/>
              </w:rPr>
            </w:pPr>
            <w:r w:rsidRPr="00FF02C6">
              <w:rPr>
                <w:b/>
                <w:bCs/>
                <w:color w:val="FF0000"/>
                <w:sz w:val="28"/>
                <w:szCs w:val="28"/>
              </w:rPr>
              <w:t xml:space="preserve">Lørdag </w:t>
            </w:r>
            <w:r w:rsidRPr="00D8769B">
              <w:rPr>
                <w:b/>
                <w:bCs/>
                <w:sz w:val="28"/>
                <w:szCs w:val="28"/>
              </w:rPr>
              <w:t>1</w:t>
            </w:r>
          </w:p>
          <w:p w14:paraId="3D483678" w14:textId="4D92B2DF" w:rsidR="007D2957" w:rsidRPr="00D8769B" w:rsidRDefault="007D2957" w:rsidP="00FF02C6">
            <w:pPr>
              <w:jc w:val="center"/>
              <w:rPr>
                <w:b/>
                <w:bCs/>
                <w:sz w:val="28"/>
                <w:szCs w:val="28"/>
              </w:rPr>
            </w:pPr>
            <w:r w:rsidRPr="007D2957">
              <w:rPr>
                <w:sz w:val="20"/>
                <w:szCs w:val="20"/>
              </w:rPr>
              <w:t>11</w:t>
            </w:r>
            <w:r>
              <w:rPr>
                <w:sz w:val="20"/>
                <w:szCs w:val="20"/>
              </w:rPr>
              <w:t>.00</w:t>
            </w:r>
            <w:r w:rsidRPr="007D2957">
              <w:rPr>
                <w:sz w:val="20"/>
                <w:szCs w:val="20"/>
              </w:rPr>
              <w:t>-13.45</w:t>
            </w:r>
          </w:p>
        </w:tc>
        <w:tc>
          <w:tcPr>
            <w:tcW w:w="242" w:type="dxa"/>
          </w:tcPr>
          <w:p w14:paraId="165E7C34" w14:textId="77777777" w:rsidR="007D2957" w:rsidRDefault="007D2957" w:rsidP="00FF02C6">
            <w:pPr>
              <w:jc w:val="center"/>
            </w:pPr>
          </w:p>
        </w:tc>
        <w:tc>
          <w:tcPr>
            <w:tcW w:w="1639" w:type="dxa"/>
          </w:tcPr>
          <w:p w14:paraId="4B8C9FFD" w14:textId="5C8FE206" w:rsidR="007D2957" w:rsidRDefault="007D2957" w:rsidP="00FF02C6">
            <w:pPr>
              <w:jc w:val="center"/>
              <w:rPr>
                <w:b/>
                <w:bCs/>
                <w:sz w:val="28"/>
                <w:szCs w:val="28"/>
              </w:rPr>
            </w:pPr>
            <w:r w:rsidRPr="00FF02C6">
              <w:rPr>
                <w:b/>
                <w:bCs/>
                <w:color w:val="FF0000"/>
                <w:sz w:val="28"/>
                <w:szCs w:val="28"/>
              </w:rPr>
              <w:t xml:space="preserve">Søndag </w:t>
            </w:r>
            <w:r w:rsidRPr="00D8769B">
              <w:rPr>
                <w:b/>
                <w:bCs/>
                <w:sz w:val="28"/>
                <w:szCs w:val="28"/>
              </w:rPr>
              <w:t>1</w:t>
            </w:r>
          </w:p>
          <w:p w14:paraId="41CF8BDD" w14:textId="75F960A1" w:rsidR="007D2957" w:rsidRPr="007D2957" w:rsidRDefault="007D2957" w:rsidP="00FF02C6">
            <w:pPr>
              <w:jc w:val="center"/>
              <w:rPr>
                <w:sz w:val="20"/>
                <w:szCs w:val="20"/>
              </w:rPr>
            </w:pPr>
            <w:r w:rsidRPr="007D2957">
              <w:rPr>
                <w:sz w:val="20"/>
                <w:szCs w:val="20"/>
              </w:rPr>
              <w:t>10.30</w:t>
            </w:r>
            <w:r w:rsidR="00FF02C6">
              <w:rPr>
                <w:sz w:val="20"/>
                <w:szCs w:val="20"/>
              </w:rPr>
              <w:t xml:space="preserve"> </w:t>
            </w:r>
            <w:r w:rsidRPr="007D2957">
              <w:rPr>
                <w:sz w:val="20"/>
                <w:szCs w:val="20"/>
              </w:rPr>
              <w:t>-12.55</w:t>
            </w:r>
          </w:p>
        </w:tc>
      </w:tr>
      <w:tr w:rsidR="007D2957" w14:paraId="7CF2D7B0" w14:textId="77777777" w:rsidTr="00FF02C6">
        <w:trPr>
          <w:trHeight w:val="875"/>
        </w:trPr>
        <w:tc>
          <w:tcPr>
            <w:tcW w:w="1522" w:type="dxa"/>
          </w:tcPr>
          <w:p w14:paraId="067E93DB" w14:textId="77777777" w:rsidR="00FF02C6" w:rsidRDefault="007D2957" w:rsidP="00FF02C6">
            <w:pPr>
              <w:jc w:val="center"/>
              <w:rPr>
                <w:b/>
                <w:bCs/>
                <w:color w:val="FF0000"/>
                <w:sz w:val="28"/>
                <w:szCs w:val="28"/>
              </w:rPr>
            </w:pPr>
            <w:r w:rsidRPr="00FF02C6">
              <w:rPr>
                <w:b/>
                <w:bCs/>
                <w:color w:val="FF0000"/>
                <w:sz w:val="28"/>
                <w:szCs w:val="28"/>
              </w:rPr>
              <w:t>Fredag</w:t>
            </w:r>
          </w:p>
          <w:p w14:paraId="102BA247" w14:textId="5E741A43" w:rsidR="007D2957" w:rsidRPr="00FF02C6" w:rsidRDefault="007D2957" w:rsidP="00FF02C6">
            <w:pPr>
              <w:jc w:val="center"/>
              <w:rPr>
                <w:b/>
                <w:bCs/>
                <w:sz w:val="28"/>
                <w:szCs w:val="28"/>
              </w:rPr>
            </w:pPr>
            <w:r>
              <w:rPr>
                <w:sz w:val="20"/>
                <w:szCs w:val="20"/>
              </w:rPr>
              <w:t>15.30</w:t>
            </w:r>
            <w:r w:rsidR="00FF02C6">
              <w:rPr>
                <w:sz w:val="20"/>
                <w:szCs w:val="20"/>
              </w:rPr>
              <w:t xml:space="preserve"> - 19.30</w:t>
            </w:r>
          </w:p>
          <w:p w14:paraId="45FD503B" w14:textId="7718A58E" w:rsidR="007D2957" w:rsidRPr="007D2957" w:rsidRDefault="007D2957" w:rsidP="00FF02C6">
            <w:pPr>
              <w:jc w:val="center"/>
              <w:rPr>
                <w:sz w:val="20"/>
                <w:szCs w:val="20"/>
              </w:rPr>
            </w:pPr>
          </w:p>
        </w:tc>
        <w:tc>
          <w:tcPr>
            <w:tcW w:w="236" w:type="dxa"/>
          </w:tcPr>
          <w:p w14:paraId="21FBCE63" w14:textId="77777777" w:rsidR="007D2957" w:rsidRDefault="007D2957" w:rsidP="00FF02C6">
            <w:pPr>
              <w:jc w:val="center"/>
            </w:pPr>
          </w:p>
        </w:tc>
        <w:tc>
          <w:tcPr>
            <w:tcW w:w="1743" w:type="dxa"/>
          </w:tcPr>
          <w:p w14:paraId="2E8093FF" w14:textId="465E183A" w:rsidR="007D2957" w:rsidRDefault="007D2957" w:rsidP="00FF02C6">
            <w:pPr>
              <w:jc w:val="center"/>
              <w:rPr>
                <w:b/>
                <w:bCs/>
                <w:sz w:val="28"/>
                <w:szCs w:val="28"/>
              </w:rPr>
            </w:pPr>
            <w:r w:rsidRPr="00FF02C6">
              <w:rPr>
                <w:b/>
                <w:bCs/>
                <w:color w:val="FF0000"/>
                <w:sz w:val="28"/>
                <w:szCs w:val="28"/>
              </w:rPr>
              <w:t>Lørdag</w:t>
            </w:r>
            <w:r w:rsidRPr="00D8769B">
              <w:rPr>
                <w:b/>
                <w:bCs/>
                <w:sz w:val="28"/>
                <w:szCs w:val="28"/>
              </w:rPr>
              <w:t xml:space="preserve"> 2</w:t>
            </w:r>
          </w:p>
          <w:p w14:paraId="54297578" w14:textId="0264F436" w:rsidR="007D2957" w:rsidRPr="00D8769B" w:rsidRDefault="007D2957" w:rsidP="00FF02C6">
            <w:pPr>
              <w:jc w:val="center"/>
              <w:rPr>
                <w:b/>
                <w:bCs/>
                <w:sz w:val="28"/>
                <w:szCs w:val="28"/>
              </w:rPr>
            </w:pPr>
            <w:r w:rsidRPr="007D2957">
              <w:rPr>
                <w:sz w:val="20"/>
                <w:szCs w:val="20"/>
              </w:rPr>
              <w:t>14.30</w:t>
            </w:r>
            <w:r w:rsidR="00FF02C6">
              <w:rPr>
                <w:sz w:val="20"/>
                <w:szCs w:val="20"/>
              </w:rPr>
              <w:t xml:space="preserve"> </w:t>
            </w:r>
            <w:r w:rsidRPr="007D2957">
              <w:rPr>
                <w:sz w:val="20"/>
                <w:szCs w:val="20"/>
              </w:rPr>
              <w:t>-17.40</w:t>
            </w:r>
          </w:p>
        </w:tc>
        <w:tc>
          <w:tcPr>
            <w:tcW w:w="242" w:type="dxa"/>
          </w:tcPr>
          <w:p w14:paraId="558C5DB3" w14:textId="77777777" w:rsidR="007D2957" w:rsidRDefault="007D2957" w:rsidP="00FF02C6">
            <w:pPr>
              <w:jc w:val="center"/>
            </w:pPr>
          </w:p>
        </w:tc>
        <w:tc>
          <w:tcPr>
            <w:tcW w:w="1639" w:type="dxa"/>
          </w:tcPr>
          <w:p w14:paraId="3D44F9D7" w14:textId="40E9D5EE" w:rsidR="007D2957" w:rsidRDefault="007D2957" w:rsidP="00FF02C6">
            <w:pPr>
              <w:jc w:val="center"/>
              <w:rPr>
                <w:b/>
                <w:bCs/>
                <w:sz w:val="28"/>
                <w:szCs w:val="28"/>
              </w:rPr>
            </w:pPr>
            <w:r w:rsidRPr="00FF02C6">
              <w:rPr>
                <w:b/>
                <w:bCs/>
                <w:color w:val="FF0000"/>
                <w:sz w:val="28"/>
                <w:szCs w:val="28"/>
              </w:rPr>
              <w:t>Søndag</w:t>
            </w:r>
            <w:r>
              <w:rPr>
                <w:b/>
                <w:bCs/>
                <w:sz w:val="28"/>
                <w:szCs w:val="28"/>
              </w:rPr>
              <w:t xml:space="preserve"> </w:t>
            </w:r>
            <w:r w:rsidRPr="00D8769B">
              <w:rPr>
                <w:b/>
                <w:bCs/>
                <w:sz w:val="28"/>
                <w:szCs w:val="28"/>
              </w:rPr>
              <w:t>2</w:t>
            </w:r>
          </w:p>
          <w:p w14:paraId="04F38575" w14:textId="7AFCF659" w:rsidR="007D2957" w:rsidRPr="007D2957" w:rsidRDefault="007D2957" w:rsidP="00FF02C6">
            <w:pPr>
              <w:jc w:val="center"/>
              <w:rPr>
                <w:sz w:val="20"/>
                <w:szCs w:val="20"/>
              </w:rPr>
            </w:pPr>
            <w:r w:rsidRPr="007D2957">
              <w:rPr>
                <w:sz w:val="20"/>
                <w:szCs w:val="20"/>
              </w:rPr>
              <w:t>14.00</w:t>
            </w:r>
            <w:r w:rsidR="00FF02C6">
              <w:rPr>
                <w:sz w:val="20"/>
                <w:szCs w:val="20"/>
              </w:rPr>
              <w:t xml:space="preserve"> </w:t>
            </w:r>
            <w:r w:rsidRPr="007D2957">
              <w:rPr>
                <w:sz w:val="20"/>
                <w:szCs w:val="20"/>
              </w:rPr>
              <w:t>-15.20</w:t>
            </w:r>
          </w:p>
        </w:tc>
      </w:tr>
      <w:tr w:rsidR="007D2957" w14:paraId="4F5109C0" w14:textId="77777777" w:rsidTr="00FF02C6">
        <w:trPr>
          <w:trHeight w:val="711"/>
        </w:trPr>
        <w:tc>
          <w:tcPr>
            <w:tcW w:w="1522" w:type="dxa"/>
          </w:tcPr>
          <w:p w14:paraId="430160D0" w14:textId="77777777" w:rsidR="007D2957" w:rsidRDefault="007D2957" w:rsidP="00FF02C6">
            <w:pPr>
              <w:jc w:val="center"/>
            </w:pPr>
          </w:p>
          <w:p w14:paraId="44B23C3C" w14:textId="77777777" w:rsidR="00FF02C6" w:rsidRDefault="00FF02C6" w:rsidP="00FF02C6">
            <w:pPr>
              <w:jc w:val="center"/>
            </w:pPr>
          </w:p>
          <w:p w14:paraId="4AC00767" w14:textId="26EBF211" w:rsidR="00FF02C6" w:rsidRDefault="00FF02C6" w:rsidP="00FF02C6">
            <w:pPr>
              <w:jc w:val="center"/>
            </w:pPr>
          </w:p>
        </w:tc>
        <w:tc>
          <w:tcPr>
            <w:tcW w:w="236" w:type="dxa"/>
          </w:tcPr>
          <w:p w14:paraId="43E8E8CA" w14:textId="77777777" w:rsidR="007D2957" w:rsidRDefault="007D2957" w:rsidP="00FF02C6">
            <w:pPr>
              <w:jc w:val="center"/>
            </w:pPr>
          </w:p>
        </w:tc>
        <w:tc>
          <w:tcPr>
            <w:tcW w:w="1743" w:type="dxa"/>
          </w:tcPr>
          <w:p w14:paraId="59375636" w14:textId="77777777" w:rsidR="007D2957" w:rsidRPr="00D8769B" w:rsidRDefault="007D2957" w:rsidP="00FF02C6">
            <w:pPr>
              <w:jc w:val="center"/>
              <w:rPr>
                <w:b/>
                <w:bCs/>
                <w:sz w:val="28"/>
                <w:szCs w:val="28"/>
              </w:rPr>
            </w:pPr>
          </w:p>
        </w:tc>
        <w:tc>
          <w:tcPr>
            <w:tcW w:w="242" w:type="dxa"/>
          </w:tcPr>
          <w:p w14:paraId="3AF344BD" w14:textId="77777777" w:rsidR="007D2957" w:rsidRDefault="007D2957" w:rsidP="00FF02C6">
            <w:pPr>
              <w:jc w:val="center"/>
            </w:pPr>
          </w:p>
        </w:tc>
        <w:tc>
          <w:tcPr>
            <w:tcW w:w="1639" w:type="dxa"/>
          </w:tcPr>
          <w:p w14:paraId="40D1BA30" w14:textId="4018593B" w:rsidR="007D2957" w:rsidRPr="00FF02C6" w:rsidRDefault="007D2957" w:rsidP="00FF02C6">
            <w:pPr>
              <w:jc w:val="center"/>
              <w:rPr>
                <w:b/>
                <w:bCs/>
                <w:color w:val="FF0000"/>
                <w:sz w:val="28"/>
                <w:szCs w:val="28"/>
              </w:rPr>
            </w:pPr>
            <w:r w:rsidRPr="00FF02C6">
              <w:rPr>
                <w:b/>
                <w:bCs/>
                <w:color w:val="FF0000"/>
                <w:sz w:val="28"/>
                <w:szCs w:val="28"/>
              </w:rPr>
              <w:t>Søndag</w:t>
            </w:r>
            <w:r w:rsidR="00FF02C6">
              <w:rPr>
                <w:b/>
                <w:bCs/>
                <w:color w:val="FF0000"/>
                <w:sz w:val="28"/>
                <w:szCs w:val="28"/>
              </w:rPr>
              <w:t xml:space="preserve"> </w:t>
            </w:r>
            <w:r w:rsidR="00FF02C6" w:rsidRPr="00FF02C6">
              <w:rPr>
                <w:b/>
                <w:bCs/>
                <w:sz w:val="28"/>
                <w:szCs w:val="28"/>
              </w:rPr>
              <w:t>3</w:t>
            </w:r>
          </w:p>
          <w:p w14:paraId="21A0C873" w14:textId="5583C0D2" w:rsidR="007D2957" w:rsidRPr="007D2957" w:rsidRDefault="007D2957" w:rsidP="00FF02C6">
            <w:pPr>
              <w:jc w:val="center"/>
              <w:rPr>
                <w:sz w:val="20"/>
                <w:szCs w:val="20"/>
              </w:rPr>
            </w:pPr>
            <w:r w:rsidRPr="007D2957">
              <w:rPr>
                <w:sz w:val="20"/>
                <w:szCs w:val="20"/>
              </w:rPr>
              <w:t>16.00</w:t>
            </w:r>
            <w:r w:rsidR="00FF02C6">
              <w:rPr>
                <w:sz w:val="20"/>
                <w:szCs w:val="20"/>
              </w:rPr>
              <w:t xml:space="preserve"> </w:t>
            </w:r>
            <w:r w:rsidRPr="007D2957">
              <w:rPr>
                <w:sz w:val="20"/>
                <w:szCs w:val="20"/>
              </w:rPr>
              <w:t>-16.20</w:t>
            </w:r>
          </w:p>
        </w:tc>
      </w:tr>
    </w:tbl>
    <w:p w14:paraId="1402B527" w14:textId="4E745E05" w:rsidR="002C1A72" w:rsidRPr="00FF02C6" w:rsidRDefault="007D2957" w:rsidP="007D2957">
      <w:pPr>
        <w:rPr>
          <w:sz w:val="20"/>
          <w:szCs w:val="20"/>
        </w:rPr>
      </w:pPr>
      <w:r w:rsidRPr="00FF02C6">
        <w:rPr>
          <w:sz w:val="20"/>
          <w:szCs w:val="20"/>
        </w:rPr>
        <w:t>Av tidsskjema går det fram hvilke øvelser som arrangeres i hver økt.</w:t>
      </w:r>
    </w:p>
    <w:p w14:paraId="084ABC3C" w14:textId="7F21FC32" w:rsidR="00FF02C6" w:rsidRDefault="00FF02C6" w:rsidP="00FF02C6">
      <w:r>
        <w:t xml:space="preserve">For å kunne overholde retningslinjene må vi ha en oversikt over </w:t>
      </w:r>
      <w:r w:rsidR="002341A5">
        <w:t xml:space="preserve">i hvilke økt/økter </w:t>
      </w:r>
      <w:r>
        <w:t>de enkelte trenere har behov for å oppholde seg inne på stadionområdet sammen med utøvere de har ansvar for.</w:t>
      </w:r>
    </w:p>
    <w:p w14:paraId="41327185" w14:textId="55D512C2" w:rsidR="00FF02C6" w:rsidRDefault="00FF02C6" w:rsidP="00FF02C6">
      <w:r>
        <w:t>Jeg ber om at klubbene sender inn en samlet plan for når klubbens trenere har behov for akkreditering</w:t>
      </w:r>
      <w:r w:rsidR="002341A5">
        <w:t>.</w:t>
      </w:r>
    </w:p>
    <w:p w14:paraId="5FE5D615" w14:textId="0F52BD79" w:rsidR="00FF02C6" w:rsidRDefault="00FF02C6" w:rsidP="00FF02C6"/>
    <w:p w14:paraId="743B7643" w14:textId="7DEFE6FC" w:rsidR="00FF02C6" w:rsidRDefault="00FF02C6" w:rsidP="00FF02C6">
      <w:proofErr w:type="spellStart"/>
      <w:r>
        <w:t>Mvh</w:t>
      </w:r>
      <w:proofErr w:type="spellEnd"/>
    </w:p>
    <w:p w14:paraId="777D592A" w14:textId="5C1058D3" w:rsidR="00FF02C6" w:rsidRDefault="00FF02C6" w:rsidP="00FF02C6">
      <w:r>
        <w:t xml:space="preserve">Inger </w:t>
      </w:r>
      <w:proofErr w:type="spellStart"/>
      <w:r>
        <w:t>steinsland</w:t>
      </w:r>
      <w:proofErr w:type="spellEnd"/>
    </w:p>
    <w:p w14:paraId="7A2C902F" w14:textId="2771B82F" w:rsidR="00FF02C6" w:rsidRDefault="00DA388E" w:rsidP="00FF02C6">
      <w:hyperlink r:id="rId5" w:history="1">
        <w:r w:rsidR="00FF02C6" w:rsidRPr="0048446A">
          <w:rPr>
            <w:rStyle w:val="Hyperkobling"/>
          </w:rPr>
          <w:t>ib.steinsland@gmail.com</w:t>
        </w:r>
      </w:hyperlink>
    </w:p>
    <w:p w14:paraId="497F53EB" w14:textId="77777777" w:rsidR="00FF02C6" w:rsidRDefault="00FF02C6" w:rsidP="00FF02C6"/>
    <w:bookmarkEnd w:id="0"/>
    <w:p w14:paraId="348D7E58" w14:textId="3623FF99" w:rsidR="00FF02C6" w:rsidRDefault="00FF02C6" w:rsidP="007D2957"/>
    <w:sectPr w:rsidR="00FF02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A72"/>
    <w:rsid w:val="000F6D4B"/>
    <w:rsid w:val="002341A5"/>
    <w:rsid w:val="002C1A72"/>
    <w:rsid w:val="00443350"/>
    <w:rsid w:val="007D2957"/>
    <w:rsid w:val="00D8769B"/>
    <w:rsid w:val="00DA388E"/>
    <w:rsid w:val="00FE7E5A"/>
    <w:rsid w:val="00FF02C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F2DD8"/>
  <w15:chartTrackingRefBased/>
  <w15:docId w15:val="{2C4BA1F7-E48F-4935-B120-D80A9B20A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D87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FF02C6"/>
    <w:rPr>
      <w:color w:val="0563C1" w:themeColor="hyperlink"/>
      <w:u w:val="single"/>
    </w:rPr>
  </w:style>
  <w:style w:type="character" w:styleId="Ulstomtale">
    <w:name w:val="Unresolved Mention"/>
    <w:basedOn w:val="Standardskriftforavsnitt"/>
    <w:uiPriority w:val="99"/>
    <w:semiHidden/>
    <w:unhideWhenUsed/>
    <w:rsid w:val="00FF02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b.steinsland@gmail.com" TargetMode="Externa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287</Words>
  <Characters>1527</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Steinsland</dc:creator>
  <cp:keywords/>
  <dc:description/>
  <cp:lastModifiedBy>Inger Steinsland</cp:lastModifiedBy>
  <cp:revision>4</cp:revision>
  <cp:lastPrinted>2020-08-10T20:00:00Z</cp:lastPrinted>
  <dcterms:created xsi:type="dcterms:W3CDTF">2020-08-10T14:06:00Z</dcterms:created>
  <dcterms:modified xsi:type="dcterms:W3CDTF">2020-08-10T21:48:00Z</dcterms:modified>
</cp:coreProperties>
</file>